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5</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36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36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2018年第【25】次）《芷江侗族自治县人民政府常务会议纪要》的精神，同意县城景观灯亮化后期维护方案，维护单位采取政府采购招投标的方式依法依规依程序确定，服务期限为5年，维护单位确定后，签订维护合同，明确责任利益关系，并将资金纳入年初预算以维保全县城亮化灯、路灯、景观灯及景观亮化设备设施，确保亮化设施正常运行。</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p>
    <w:p>
      <w:pPr>
        <w:pStyle w:val="8"/>
        <w:numPr>
          <w:ilvl w:val="0"/>
          <w:numId w:val="1"/>
        </w:numPr>
        <w:spacing w:line="36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县城景观灯亮化项目基本性质为其他类项目，主要用于维保全县城亮化灯、路灯、景观灯及景观亮化设备设施，确保亮化设施正常运行。</w:t>
      </w:r>
    </w:p>
    <w:p>
      <w:pPr>
        <w:pStyle w:val="8"/>
        <w:spacing w:line="360" w:lineRule="auto"/>
        <w:ind w:firstLine="321" w:firstLineChars="100"/>
        <w:rPr>
          <w:rFonts w:hint="eastAsia" w:ascii="楷体" w:eastAsia="楷体"/>
          <w:b/>
          <w:sz w:val="32"/>
          <w:szCs w:val="32"/>
        </w:rPr>
      </w:pPr>
      <w:r>
        <w:rPr>
          <w:rFonts w:hint="eastAsia" w:ascii="楷体" w:eastAsia="楷体"/>
          <w:b/>
          <w:sz w:val="32"/>
          <w:szCs w:val="32"/>
        </w:rPr>
        <w:t>（二）项目绩效目标</w:t>
      </w:r>
    </w:p>
    <w:p>
      <w:pPr>
        <w:pStyle w:val="8"/>
        <w:spacing w:line="36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36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县城景观灯亮化项目的总目标是维保全县城亮化灯、路灯、景观灯及景观亮化设备设施，确保亮化设施正常运行。阶段性目标是为巩固县城"三化“提质改造后的亮化景观成果，确保亮化景观灯等设备设施正常运行，更进一步提升城市品位。</w:t>
      </w:r>
    </w:p>
    <w:p>
      <w:pPr>
        <w:pStyle w:val="8"/>
        <w:spacing w:line="36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36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县城景观灯亮化项目预期的经济效益是以提升县城夜间经济、旅游经济来提高居民收入，预期的生态效益是方便居民夜间出行及提升居民夜间娱乐文化活动，预期的社会效益巩固县城景观亮化改造成果，确保亮化设施正常运行，提升居民幸福指数。</w:t>
      </w:r>
    </w:p>
    <w:p>
      <w:pPr>
        <w:pStyle w:val="8"/>
        <w:spacing w:line="36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500" w:lineRule="exact"/>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w:t>
      </w:r>
      <w:r>
        <w:rPr>
          <w:rFonts w:hint="eastAsia" w:ascii="仿宋" w:hAnsi="仿宋" w:eastAsia="仿宋" w:cs="仿宋"/>
          <w:i w:val="0"/>
          <w:iCs w:val="0"/>
          <w:caps w:val="0"/>
          <w:color w:val="333333"/>
          <w:spacing w:val="0"/>
          <w:kern w:val="0"/>
          <w:sz w:val="28"/>
          <w:szCs w:val="28"/>
          <w:lang w:val="en-US" w:eastAsia="zh-CN" w:bidi="ar"/>
        </w:rPr>
        <w:t>使县城景观灯亮化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36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36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36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b w:val="0"/>
          <w:bCs w:val="0"/>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36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2021年财政专项县城景观灯亮化项目资金到位464万元，全部为财政年初预算项目资金。</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211.13万元，结余252.87万元，实际欠支付252.87万元，欠支付的主要原因是：财政支付压力巨大，导致县城景观灯亮化项目</w:t>
      </w:r>
      <w:r>
        <w:rPr>
          <w:rFonts w:hint="eastAsia" w:ascii="仿宋" w:hAnsi="仿宋" w:eastAsia="仿宋" w:cs="仿宋"/>
          <w:i w:val="0"/>
          <w:iCs w:val="0"/>
          <w:caps w:val="0"/>
          <w:color w:val="333333"/>
          <w:spacing w:val="0"/>
          <w:kern w:val="0"/>
          <w:sz w:val="28"/>
          <w:szCs w:val="28"/>
          <w:lang w:val="zh-CN" w:eastAsia="zh-CN" w:bidi="ar"/>
        </w:rPr>
        <w:t>未能足额支付到位。</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ind w:firstLine="560" w:firstLineChars="200"/>
        <w:jc w:val="left"/>
        <w:rPr>
          <w:rFonts w:hint="eastAsia" w:ascii="楷体" w:hAnsi="楷体" w:eastAsia="楷体" w:cs="楷体"/>
          <w:b/>
          <w:bCs/>
          <w:i w:val="0"/>
          <w:iCs w:val="0"/>
          <w:caps w:val="0"/>
          <w:color w:val="333333"/>
          <w:spacing w:val="0"/>
          <w:kern w:val="0"/>
          <w:sz w:val="32"/>
          <w:szCs w:val="32"/>
          <w:lang w:val="zh-CN"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36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根据（2018年第【25】次）《芷江侗族自治县人民政府常务会议纪要》的精神要求将县城景观灯亮化项目资金纳入本年度财政预算，县财政预算部门一次性下达全年度项目指标，项目经费需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经城市管理事务中心考核后依据政府采购合同内容进行支出，</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360" w:lineRule="auto"/>
        <w:ind w:firstLine="643"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（三）项目绩效情况分析</w:t>
      </w:r>
      <w:r>
        <w:rPr>
          <w:rFonts w:hint="eastAsia" w:ascii="仿宋" w:hAnsi="仿宋" w:eastAsia="仿宋" w:cs="仿宋"/>
          <w:b/>
          <w:bCs/>
          <w:i w:val="0"/>
          <w:iCs w:val="0"/>
          <w:caps w:val="0"/>
          <w:color w:val="333333"/>
          <w:spacing w:val="0"/>
          <w:kern w:val="0"/>
          <w:sz w:val="28"/>
          <w:szCs w:val="28"/>
          <w:lang w:val="zh-CN" w:eastAsia="zh-CN" w:bidi="ar"/>
        </w:rPr>
        <w:t xml:space="preserve"> </w:t>
      </w:r>
    </w:p>
    <w:p>
      <w:pPr>
        <w:pStyle w:val="8"/>
        <w:spacing w:line="36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县城景观灯亮化项目年初预算464万元，实际支付211.13万元，因财政支付压力巨大，导致县城景观灯亮化项目</w:t>
      </w:r>
      <w:r>
        <w:rPr>
          <w:rFonts w:hint="eastAsia" w:ascii="仿宋" w:hAnsi="仿宋" w:eastAsia="仿宋" w:cs="仿宋"/>
          <w:i w:val="0"/>
          <w:iCs w:val="0"/>
          <w:caps w:val="0"/>
          <w:color w:val="333333"/>
          <w:spacing w:val="0"/>
          <w:kern w:val="0"/>
          <w:sz w:val="28"/>
          <w:szCs w:val="28"/>
          <w:lang w:val="zh-CN" w:eastAsia="zh-CN" w:bidi="ar"/>
        </w:rPr>
        <w:t>未能足额支付到位，</w:t>
      </w:r>
      <w:r>
        <w:rPr>
          <w:rFonts w:hint="eastAsia" w:ascii="仿宋" w:hAnsi="仿宋" w:eastAsia="仿宋" w:cs="仿宋"/>
          <w:i w:val="0"/>
          <w:iCs w:val="0"/>
          <w:caps w:val="0"/>
          <w:color w:val="333333"/>
          <w:spacing w:val="0"/>
          <w:kern w:val="0"/>
          <w:sz w:val="28"/>
          <w:szCs w:val="28"/>
          <w:lang w:val="en-US" w:eastAsia="zh-CN" w:bidi="ar"/>
        </w:rPr>
        <w:t>实际欠支付252.87万元。</w:t>
      </w:r>
    </w:p>
    <w:p>
      <w:pPr>
        <w:pStyle w:val="8"/>
        <w:numPr>
          <w:ilvl w:val="0"/>
          <w:numId w:val="3"/>
        </w:numPr>
        <w:spacing w:line="36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keepNext w:val="0"/>
        <w:keepLines w:val="0"/>
        <w:pageBreakBefore w:val="0"/>
        <w:numPr>
          <w:ilvl w:val="0"/>
          <w:numId w:val="0"/>
        </w:numPr>
        <w:kinsoku/>
        <w:wordWrap/>
        <w:overflowPunct/>
        <w:topLinePunct w:val="0"/>
        <w:autoSpaceDE/>
        <w:autoSpaceDN/>
        <w:bidi w:val="0"/>
        <w:adjustRightInd/>
        <w:spacing w:line="240" w:lineRule="auto"/>
        <w:ind w:firstLine="560" w:firstLineChars="200"/>
        <w:textAlignment w:val="auto"/>
        <w:outlineLvl w:val="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2021年城市管理事务中心合理安排县城景观灯亮化项目资金的相关工作，如期完成对应的工作事项，完成进度100%。</w:t>
      </w:r>
    </w:p>
    <w:p>
      <w:pPr>
        <w:pStyle w:val="9"/>
        <w:numPr>
          <w:ilvl w:val="0"/>
          <w:numId w:val="4"/>
        </w:num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项目完成质量</w:t>
      </w:r>
    </w:p>
    <w:p>
      <w:pPr>
        <w:pStyle w:val="8"/>
        <w:numPr>
          <w:ilvl w:val="0"/>
          <w:numId w:val="0"/>
        </w:numPr>
        <w:spacing w:line="240" w:lineRule="auto"/>
        <w:ind w:firstLine="560" w:firstLineChars="200"/>
        <w:rPr>
          <w:rFonts w:hint="default" w:ascii="楷体" w:hAnsi="楷体" w:eastAsia="楷体" w:cs="楷体"/>
          <w:b/>
          <w:bCs/>
          <w:i w:val="0"/>
          <w:iCs w:val="0"/>
          <w:caps w:val="0"/>
          <w:color w:val="333333"/>
          <w:spacing w:val="0"/>
          <w:kern w:val="0"/>
          <w:sz w:val="32"/>
          <w:szCs w:val="32"/>
          <w:lang w:val="en-US"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我单位较好的完成了县城景观灯亮化项目2021年年初设定的工作任务，各项项目得到有序开展，到年底项目实施均按进度稳步完成，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p>
    <w:p>
      <w:pPr>
        <w:pStyle w:val="8"/>
        <w:numPr>
          <w:ilvl w:val="0"/>
          <w:numId w:val="3"/>
        </w:numPr>
        <w:spacing w:line="36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（1）项目预期目标完成程度：完成度100%。</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因县城夜间经济、旅游经济的提升使得居民收入得以提高，县城景观亮化改造成果得以巩固，确保了亮化设施的正常运行，方便了居民夜间出行及提升了居民幸福指数，服务对象满意度达95%。</w:t>
      </w:r>
    </w:p>
    <w:p>
      <w:pPr>
        <w:pStyle w:val="8"/>
        <w:numPr>
          <w:ilvl w:val="0"/>
          <w:numId w:val="5"/>
        </w:numPr>
        <w:spacing w:line="36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通过对县城景观灯亮化项目实施情况考核和评价，根据专项支出绩效评价指标完成情况综合评价，综合评分为90分，评价等级为优。</w:t>
      </w:r>
    </w:p>
    <w:p>
      <w:pPr>
        <w:pStyle w:val="5"/>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5"/>
        </w:numPr>
        <w:spacing w:line="36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ind w:firstLine="560" w:firstLineChars="200"/>
        <w:rPr>
          <w:rFonts w:hint="eastAsia" w:ascii="仿宋" w:hAnsi="仿宋" w:eastAsia="仿宋" w:cs="仿宋"/>
          <w:b/>
          <w:bCs/>
          <w:i w:val="0"/>
          <w:iCs w:val="0"/>
          <w:caps w:val="0"/>
          <w:color w:val="333333"/>
          <w:spacing w:val="0"/>
          <w:kern w:val="0"/>
          <w:sz w:val="28"/>
          <w:szCs w:val="28"/>
          <w:lang w:val="zh-CN" w:eastAsia="zh-CN" w:bidi="ar"/>
        </w:rPr>
      </w:pPr>
      <w:bookmarkStart w:id="0" w:name="_GoBack"/>
      <w:bookmarkEnd w:id="0"/>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EE709B2A"/>
    <w:multiLevelType w:val="singleLevel"/>
    <w:tmpl w:val="EE709B2A"/>
    <w:lvl w:ilvl="0" w:tentative="0">
      <w:start w:val="2"/>
      <w:numFmt w:val="decimal"/>
      <w:suff w:val="nothing"/>
      <w:lvlText w:val="%1、"/>
      <w:lvlJc w:val="left"/>
    </w:lvl>
  </w:abstractNum>
  <w:abstractNum w:abstractNumId="3">
    <w:nsid w:val="506D1803"/>
    <w:multiLevelType w:val="singleLevel"/>
    <w:tmpl w:val="506D1803"/>
    <w:lvl w:ilvl="0" w:tentative="0">
      <w:start w:val="2"/>
      <w:numFmt w:val="decimal"/>
      <w:suff w:val="nothing"/>
      <w:lvlText w:val="（%1）"/>
      <w:lvlJc w:val="left"/>
    </w:lvl>
  </w:abstractNum>
  <w:abstractNum w:abstractNumId="4">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05B02CA5"/>
    <w:rsid w:val="05B02CA5"/>
    <w:rsid w:val="11D54F82"/>
    <w:rsid w:val="340135D7"/>
    <w:rsid w:val="4ABD4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2330</Words>
  <Characters>2404</Characters>
  <Lines>0</Lines>
  <Paragraphs>0</Paragraphs>
  <TotalTime>5</TotalTime>
  <ScaleCrop>false</ScaleCrop>
  <LinksUpToDate>false</LinksUpToDate>
  <CharactersWithSpaces>2410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2022-05-20T06:20:00Z</dcterms:created>
  <dc:creator>妖精的手指</dc:creator>
  <cp:lastModifiedBy>妖精的手指</cp:lastModifiedBy>
  <dcterms:modified xsi:type="dcterms:W3CDTF">2022-05-24T01:26:53Z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12AA7569D8D34BE093454BD7285EF900</vt:lpwstr>
  </property>
</Properties>
</file>